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B8E8" w14:textId="77777777" w:rsidR="00A32BC6" w:rsidRPr="00586039" w:rsidRDefault="00586039" w:rsidP="0058603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F934DD" wp14:editId="536DE723">
            <wp:simplePos x="0" y="0"/>
            <wp:positionH relativeFrom="column">
              <wp:posOffset>-805815</wp:posOffset>
            </wp:positionH>
            <wp:positionV relativeFrom="paragraph">
              <wp:posOffset>-730885</wp:posOffset>
            </wp:positionV>
            <wp:extent cx="2381250" cy="733425"/>
            <wp:effectExtent l="0" t="0" r="0" b="9525"/>
            <wp:wrapNone/>
            <wp:docPr id="2" name="Picture 2" descr="AHS colou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S colour 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34">
        <w:rPr>
          <w:b/>
          <w:sz w:val="36"/>
          <w:szCs w:val="36"/>
        </w:rPr>
        <w:t xml:space="preserve">Instructions for </w:t>
      </w:r>
      <w:r w:rsidR="00A32BC6" w:rsidRPr="00586039">
        <w:rPr>
          <w:b/>
          <w:sz w:val="36"/>
          <w:szCs w:val="36"/>
        </w:rPr>
        <w:t>Hospice Visitors</w:t>
      </w:r>
    </w:p>
    <w:p w14:paraId="537590B9" w14:textId="77777777" w:rsidR="00262501" w:rsidRPr="00262501" w:rsidRDefault="00262501" w:rsidP="00965E85">
      <w:pPr>
        <w:spacing w:after="120"/>
        <w:rPr>
          <w:sz w:val="24"/>
          <w:szCs w:val="24"/>
        </w:rPr>
      </w:pPr>
      <w:r w:rsidRPr="00262501">
        <w:rPr>
          <w:sz w:val="24"/>
          <w:szCs w:val="24"/>
        </w:rPr>
        <w:t>Particularly for older individuals and those with respiratory, cardiac or multiple chronic conditions, the risks of more severe symptoms and death from COVID-19 are greater. Special steps must be taken to prevent disease transmission when considering the movement of patients, visitors and staff into and within a facility. Visitation restrictions have been put in place for the safety of all individuals at a site, including the patients, staff and essential workers, and other visitors.</w:t>
      </w:r>
    </w:p>
    <w:p w14:paraId="603DD88E" w14:textId="5BD3632C" w:rsidR="00262501" w:rsidRPr="00262501" w:rsidRDefault="00262501" w:rsidP="00965E85">
      <w:pPr>
        <w:spacing w:after="120"/>
        <w:rPr>
          <w:sz w:val="24"/>
          <w:szCs w:val="24"/>
        </w:rPr>
      </w:pPr>
      <w:r w:rsidRPr="00262501">
        <w:rPr>
          <w:bCs/>
          <w:sz w:val="24"/>
          <w:szCs w:val="24"/>
        </w:rPr>
        <w:t>Hospice</w:t>
      </w:r>
      <w:r w:rsidRPr="00262501">
        <w:rPr>
          <w:sz w:val="24"/>
          <w:szCs w:val="24"/>
        </w:rPr>
        <w:t xml:space="preserve"> care </w:t>
      </w:r>
      <w:r>
        <w:rPr>
          <w:sz w:val="24"/>
          <w:szCs w:val="24"/>
        </w:rPr>
        <w:t xml:space="preserve">is </w:t>
      </w:r>
      <w:r w:rsidRPr="00262501">
        <w:rPr>
          <w:sz w:val="24"/>
          <w:szCs w:val="24"/>
        </w:rPr>
        <w:t xml:space="preserve">provided to patients and their families when a person is approaching death. This can be a particularly difficult time for many families. In recognition of the additional needs expressed by patents and families, exceptions for visitation restrictions </w:t>
      </w:r>
      <w:r>
        <w:rPr>
          <w:sz w:val="24"/>
          <w:szCs w:val="24"/>
        </w:rPr>
        <w:t>are being extended to hospice residents</w:t>
      </w:r>
      <w:r w:rsidRPr="00262501">
        <w:rPr>
          <w:sz w:val="24"/>
          <w:szCs w:val="24"/>
        </w:rPr>
        <w:t>.</w:t>
      </w:r>
    </w:p>
    <w:p w14:paraId="553E31BA" w14:textId="0725A2C5" w:rsidR="00F33BCD" w:rsidRDefault="006B2F4D" w:rsidP="00965E85">
      <w:pPr>
        <w:spacing w:after="120" w:line="240" w:lineRule="auto"/>
        <w:rPr>
          <w:sz w:val="24"/>
          <w:szCs w:val="24"/>
        </w:rPr>
      </w:pPr>
      <w:r w:rsidRPr="006B2F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491649" wp14:editId="32C1A8C0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173470" cy="4252595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5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BB26" w14:textId="4868A2F7" w:rsidR="006B2F4D" w:rsidRPr="002E0773" w:rsidRDefault="006B2F4D" w:rsidP="006B2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104D">
                              <w:rPr>
                                <w:sz w:val="24"/>
                                <w:szCs w:val="24"/>
                              </w:rPr>
                              <w:t xml:space="preserve">We are restricting visitors to all 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hospice</w:t>
                            </w:r>
                            <w:r w:rsidR="00262501" w:rsidRPr="00181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104D">
                              <w:rPr>
                                <w:sz w:val="24"/>
                                <w:szCs w:val="24"/>
                              </w:rPr>
                              <w:t xml:space="preserve">sites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individuals identified by the resident; this may include family members or religious leaders. Alternative means for others to communicate will be required.</w:t>
                            </w:r>
                          </w:p>
                          <w:p w14:paraId="7A96FC97" w14:textId="77777777" w:rsidR="00D35415" w:rsidRDefault="00D35415" w:rsidP="00D35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D6E81">
                              <w:rPr>
                                <w:sz w:val="24"/>
                                <w:szCs w:val="24"/>
                              </w:rPr>
                              <w:t>In 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D6E8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D6E81">
                              <w:rPr>
                                <w:sz w:val="24"/>
                                <w:szCs w:val="24"/>
                              </w:rPr>
                              <w:t>life situations when there may be a critical need to visit a loved 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6538AD" w14:textId="5F6643DE" w:rsidR="00D35415" w:rsidRDefault="00EC2F44" w:rsidP="00D3541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Individuals</w:t>
                            </w:r>
                            <w:r w:rsidR="00D35415" w:rsidRPr="006B2F4D">
                              <w:rPr>
                                <w:sz w:val="24"/>
                                <w:szCs w:val="24"/>
                              </w:rPr>
                              <w:t xml:space="preserve"> who are COVID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  <w:r w:rsidR="00D35415" w:rsidRPr="006B2F4D">
                              <w:rPr>
                                <w:sz w:val="24"/>
                                <w:szCs w:val="24"/>
                              </w:rPr>
                              <w:t xml:space="preserve"> positive or are awaiting results of COVID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  <w:r w:rsidR="00D35415" w:rsidRPr="006B2F4D">
                              <w:rPr>
                                <w:sz w:val="24"/>
                                <w:szCs w:val="24"/>
                              </w:rPr>
                              <w:t xml:space="preserve"> testing will not be </w:t>
                            </w:r>
                            <w:r w:rsidR="00965E85">
                              <w:rPr>
                                <w:sz w:val="24"/>
                                <w:szCs w:val="24"/>
                              </w:rPr>
                              <w:t>allowed</w:t>
                            </w:r>
                            <w:r w:rsidR="00965E85" w:rsidRPr="006B2F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5415" w:rsidRPr="006B2F4D">
                              <w:rPr>
                                <w:sz w:val="24"/>
                                <w:szCs w:val="24"/>
                              </w:rPr>
                              <w:t>to visit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F3BF639" w14:textId="62F8C08E" w:rsidR="00D35415" w:rsidRPr="006B2F4D" w:rsidRDefault="00D35415" w:rsidP="00D3541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2F4D">
                              <w:rPr>
                                <w:sz w:val="24"/>
                                <w:szCs w:val="24"/>
                              </w:rPr>
                              <w:t>Others who answer yes to screening questions (but are not COVID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  <w:r w:rsidRPr="006B2F4D">
                              <w:rPr>
                                <w:sz w:val="24"/>
                                <w:szCs w:val="24"/>
                              </w:rPr>
                              <w:t xml:space="preserve"> positive or awaiting COVID</w:t>
                            </w:r>
                            <w:r w:rsidR="00262501">
                              <w:rPr>
                                <w:sz w:val="24"/>
                                <w:szCs w:val="24"/>
                              </w:rPr>
                              <w:t>-19</w:t>
                            </w:r>
                            <w:r w:rsidRPr="006B2F4D">
                              <w:rPr>
                                <w:sz w:val="24"/>
                                <w:szCs w:val="24"/>
                              </w:rPr>
                              <w:t xml:space="preserve"> testing) </w:t>
                            </w:r>
                            <w:r w:rsidR="00EC2F44">
                              <w:rPr>
                                <w:sz w:val="24"/>
                                <w:szCs w:val="24"/>
                              </w:rPr>
                              <w:t xml:space="preserve">may be able to visit. In this circumstance, they </w:t>
                            </w:r>
                            <w:r w:rsidRPr="008A5645">
                              <w:rPr>
                                <w:sz w:val="24"/>
                                <w:szCs w:val="24"/>
                              </w:rPr>
                              <w:t>will be provided with Personal Protective Equipment (PPE) and escorted to and from the room.</w:t>
                            </w:r>
                          </w:p>
                          <w:p w14:paraId="3A61DD72" w14:textId="714920BC" w:rsidR="006B2F4D" w:rsidRPr="00D35415" w:rsidRDefault="00262501" w:rsidP="00EE20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Underage c</w:t>
                            </w:r>
                            <w:r w:rsidRPr="00D35415">
                              <w:rPr>
                                <w:sz w:val="24"/>
                                <w:szCs w:val="24"/>
                              </w:rPr>
                              <w:t xml:space="preserve">hildren </w:t>
                            </w:r>
                            <w:r w:rsidR="006B2F4D" w:rsidRPr="00D35415">
                              <w:rPr>
                                <w:sz w:val="24"/>
                                <w:szCs w:val="24"/>
                              </w:rPr>
                              <w:t xml:space="preserve">will be not be allowed to visit except with the approval 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D35415">
                              <w:rPr>
                                <w:sz w:val="24"/>
                                <w:szCs w:val="24"/>
                              </w:rPr>
                              <w:t xml:space="preserve">ospice </w:t>
                            </w:r>
                            <w:r w:rsidR="006B2F4D" w:rsidRPr="00D35415">
                              <w:rPr>
                                <w:sz w:val="24"/>
                                <w:szCs w:val="24"/>
                              </w:rPr>
                              <w:t xml:space="preserve">Manager as children </w:t>
                            </w:r>
                            <w:r w:rsidRPr="00262501">
                              <w:rPr>
                                <w:sz w:val="24"/>
                                <w:szCs w:val="24"/>
                              </w:rPr>
                              <w:t>may have COVID-19 with only very mild symptoms</w:t>
                            </w:r>
                            <w:r w:rsidR="006B2F4D" w:rsidRPr="00D3541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35415" w:rsidRPr="00D354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F4D" w:rsidRPr="00D35415">
                              <w:rPr>
                                <w:sz w:val="24"/>
                                <w:szCs w:val="24"/>
                              </w:rPr>
                              <w:t xml:space="preserve">Approved visits are restricted to one child </w:t>
                            </w:r>
                            <w:r w:rsidR="00DF16A1" w:rsidRPr="00D35415">
                              <w:rPr>
                                <w:sz w:val="24"/>
                                <w:szCs w:val="24"/>
                              </w:rPr>
                              <w:t xml:space="preserve">at a time. </w:t>
                            </w:r>
                            <w:r w:rsidR="006B2F4D" w:rsidRPr="00D35415">
                              <w:rPr>
                                <w:sz w:val="24"/>
                                <w:szCs w:val="24"/>
                              </w:rPr>
                              <w:t>The child must be escorted directly to the patient room and must be under the supervision of another adult at all times.</w:t>
                            </w:r>
                          </w:p>
                          <w:p w14:paraId="1D074A49" w14:textId="466AEC63" w:rsidR="00965E85" w:rsidRDefault="00965E85" w:rsidP="00965E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18104D">
                              <w:rPr>
                                <w:sz w:val="24"/>
                                <w:szCs w:val="24"/>
                              </w:rPr>
                              <w:t>isitors are restricted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one person</w:t>
                            </w:r>
                            <w:r w:rsidRPr="0018104D">
                              <w:rPr>
                                <w:sz w:val="24"/>
                                <w:szCs w:val="24"/>
                              </w:rPr>
                              <w:t xml:space="preserve"> at a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except where an adult is accompanying an underage child.</w:t>
                            </w:r>
                          </w:p>
                          <w:p w14:paraId="57793841" w14:textId="462B3EA4" w:rsidR="006B2F4D" w:rsidRPr="00DD63C1" w:rsidRDefault="00262501" w:rsidP="006B2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D63C1">
                              <w:rPr>
                                <w:sz w:val="24"/>
                                <w:szCs w:val="24"/>
                              </w:rPr>
                              <w:t xml:space="preserve">Because of the risks associated with community transmission of COVID-19, hospice </w:t>
                            </w:r>
                            <w:r w:rsidR="00EC2F44" w:rsidRPr="00DD63C1">
                              <w:rPr>
                                <w:sz w:val="24"/>
                                <w:szCs w:val="24"/>
                              </w:rPr>
                              <w:t>patients are not able to leave the facility</w:t>
                            </w:r>
                            <w:r w:rsidRPr="00DD63C1">
                              <w:rPr>
                                <w:sz w:val="24"/>
                                <w:szCs w:val="24"/>
                              </w:rPr>
                              <w:t xml:space="preserve"> on pass though may go </w:t>
                            </w:r>
                            <w:r w:rsidR="00965E85" w:rsidRPr="00DD63C1"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 w:rsidRPr="00DD63C1">
                              <w:rPr>
                                <w:sz w:val="24"/>
                                <w:szCs w:val="24"/>
                              </w:rPr>
                              <w:t xml:space="preserve"> on the grounds of the facility. If outside, social distancing </w:t>
                            </w:r>
                            <w:r w:rsidR="00965E85" w:rsidRPr="00DD63C1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Pr="00DD63C1">
                              <w:rPr>
                                <w:sz w:val="24"/>
                                <w:szCs w:val="24"/>
                              </w:rPr>
                              <w:t xml:space="preserve"> required.</w:t>
                            </w:r>
                          </w:p>
                          <w:p w14:paraId="606FE749" w14:textId="77777777" w:rsidR="006B2F4D" w:rsidRDefault="006B2F4D" w:rsidP="006B2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104D">
                              <w:rPr>
                                <w:sz w:val="24"/>
                                <w:szCs w:val="24"/>
                              </w:rPr>
                              <w:t>Social and community areas of the hospice will also be closed.</w:t>
                            </w:r>
                          </w:p>
                          <w:p w14:paraId="4008B4E9" w14:textId="77777777" w:rsidR="006B2F4D" w:rsidRPr="00941A88" w:rsidRDefault="006B2F4D" w:rsidP="0094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104D">
                              <w:rPr>
                                <w:sz w:val="24"/>
                                <w:szCs w:val="24"/>
                              </w:rPr>
                              <w:t>If you meet the requirements to enter (see below) please proceed directly to the resident’s room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do not visit with other residents either before or after your visit</w:t>
                            </w:r>
                            <w:r w:rsidRPr="001810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491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5pt;width:486.1pt;height:334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">
                <v:textbox>
                  <w:txbxContent>
                    <w:p w14:paraId="0821BB26" w14:textId="4868A2F7" w:rsidR="006B2F4D" w:rsidRPr="002E0773" w:rsidRDefault="006B2F4D" w:rsidP="006B2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8104D">
                        <w:rPr>
                          <w:sz w:val="24"/>
                          <w:szCs w:val="24"/>
                        </w:rPr>
                        <w:t xml:space="preserve">We are restricting visitors to all </w:t>
                      </w:r>
                      <w:r w:rsidR="00262501">
                        <w:rPr>
                          <w:sz w:val="24"/>
                          <w:szCs w:val="24"/>
                        </w:rPr>
                        <w:t>hospice</w:t>
                      </w:r>
                      <w:r w:rsidR="00262501" w:rsidRPr="001810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104D">
                        <w:rPr>
                          <w:sz w:val="24"/>
                          <w:szCs w:val="24"/>
                        </w:rPr>
                        <w:t xml:space="preserve">sites to </w:t>
                      </w:r>
                      <w:r>
                        <w:rPr>
                          <w:sz w:val="24"/>
                          <w:szCs w:val="24"/>
                        </w:rPr>
                        <w:t>individuals identified by the resident; this may include family members or religious leaders. Alternative means for others to communicate will be required.</w:t>
                      </w:r>
                    </w:p>
                    <w:p w14:paraId="7A96FC97" w14:textId="77777777" w:rsidR="00D35415" w:rsidRDefault="00D35415" w:rsidP="00D35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DD6E81">
                        <w:rPr>
                          <w:sz w:val="24"/>
                          <w:szCs w:val="24"/>
                        </w:rPr>
                        <w:t>In end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DD6E81">
                        <w:rPr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DD6E81">
                        <w:rPr>
                          <w:sz w:val="24"/>
                          <w:szCs w:val="24"/>
                        </w:rPr>
                        <w:t>life situations when there may be a critical need to visit a loved one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D6538AD" w14:textId="5F6643DE" w:rsidR="00D35415" w:rsidRDefault="00EC2F44" w:rsidP="00D3541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Individuals</w:t>
                      </w:r>
                      <w:r w:rsidR="00D35415" w:rsidRPr="006B2F4D">
                        <w:rPr>
                          <w:sz w:val="24"/>
                          <w:szCs w:val="24"/>
                        </w:rPr>
                        <w:t xml:space="preserve"> who are COVID</w:t>
                      </w:r>
                      <w:r w:rsidR="00262501">
                        <w:rPr>
                          <w:sz w:val="24"/>
                          <w:szCs w:val="24"/>
                        </w:rPr>
                        <w:t>-19</w:t>
                      </w:r>
                      <w:r w:rsidR="00D35415" w:rsidRPr="006B2F4D">
                        <w:rPr>
                          <w:sz w:val="24"/>
                          <w:szCs w:val="24"/>
                        </w:rPr>
                        <w:t xml:space="preserve"> positive or are awaiting results of COVID</w:t>
                      </w:r>
                      <w:r w:rsidR="00262501">
                        <w:rPr>
                          <w:sz w:val="24"/>
                          <w:szCs w:val="24"/>
                        </w:rPr>
                        <w:t>-19</w:t>
                      </w:r>
                      <w:r w:rsidR="00D35415" w:rsidRPr="006B2F4D">
                        <w:rPr>
                          <w:sz w:val="24"/>
                          <w:szCs w:val="24"/>
                        </w:rPr>
                        <w:t xml:space="preserve"> testing will not be </w:t>
                      </w:r>
                      <w:r w:rsidR="00965E85">
                        <w:rPr>
                          <w:sz w:val="24"/>
                          <w:szCs w:val="24"/>
                        </w:rPr>
                        <w:t>allowed</w:t>
                      </w:r>
                      <w:r w:rsidR="00965E85" w:rsidRPr="006B2F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5415" w:rsidRPr="006B2F4D">
                        <w:rPr>
                          <w:sz w:val="24"/>
                          <w:szCs w:val="24"/>
                        </w:rPr>
                        <w:t>to visit</w:t>
                      </w:r>
                      <w:r w:rsidR="00262501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7F3BF639" w14:textId="62F8C08E" w:rsidR="00D35415" w:rsidRPr="006B2F4D" w:rsidRDefault="00D35415" w:rsidP="00D3541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B2F4D">
                        <w:rPr>
                          <w:sz w:val="24"/>
                          <w:szCs w:val="24"/>
                        </w:rPr>
                        <w:t>Others who answer yes to screening questions (but are not COVID</w:t>
                      </w:r>
                      <w:r w:rsidR="00262501">
                        <w:rPr>
                          <w:sz w:val="24"/>
                          <w:szCs w:val="24"/>
                        </w:rPr>
                        <w:t>-19</w:t>
                      </w:r>
                      <w:r w:rsidRPr="006B2F4D">
                        <w:rPr>
                          <w:sz w:val="24"/>
                          <w:szCs w:val="24"/>
                        </w:rPr>
                        <w:t xml:space="preserve"> positive or awaiting COVID</w:t>
                      </w:r>
                      <w:r w:rsidR="00262501">
                        <w:rPr>
                          <w:sz w:val="24"/>
                          <w:szCs w:val="24"/>
                        </w:rPr>
                        <w:t>-19</w:t>
                      </w:r>
                      <w:r w:rsidRPr="006B2F4D">
                        <w:rPr>
                          <w:sz w:val="24"/>
                          <w:szCs w:val="24"/>
                        </w:rPr>
                        <w:t xml:space="preserve"> testing) </w:t>
                      </w:r>
                      <w:r w:rsidR="00EC2F44">
                        <w:rPr>
                          <w:sz w:val="24"/>
                          <w:szCs w:val="24"/>
                        </w:rPr>
                        <w:t xml:space="preserve">may be able to visit. In this circumstance, they </w:t>
                      </w:r>
                      <w:r w:rsidRPr="008A5645">
                        <w:rPr>
                          <w:sz w:val="24"/>
                          <w:szCs w:val="24"/>
                        </w:rPr>
                        <w:t>will be provided with Personal Protective Equipment (PPE) and escorted to and from the room.</w:t>
                      </w:r>
                    </w:p>
                    <w:p w14:paraId="3A61DD72" w14:textId="714920BC" w:rsidR="006B2F4D" w:rsidRPr="00D35415" w:rsidRDefault="00262501" w:rsidP="00EE20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Underage c</w:t>
                      </w:r>
                      <w:r w:rsidRPr="00D35415">
                        <w:rPr>
                          <w:sz w:val="24"/>
                          <w:szCs w:val="24"/>
                        </w:rPr>
                        <w:t xml:space="preserve">hildren </w:t>
                      </w:r>
                      <w:r w:rsidR="006B2F4D" w:rsidRPr="00D35415">
                        <w:rPr>
                          <w:sz w:val="24"/>
                          <w:szCs w:val="24"/>
                        </w:rPr>
                        <w:t xml:space="preserve">will be not be allowed to visit except with the approval of the 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D35415">
                        <w:rPr>
                          <w:sz w:val="24"/>
                          <w:szCs w:val="24"/>
                        </w:rPr>
                        <w:t xml:space="preserve">ospice </w:t>
                      </w:r>
                      <w:r w:rsidR="006B2F4D" w:rsidRPr="00D35415">
                        <w:rPr>
                          <w:sz w:val="24"/>
                          <w:szCs w:val="24"/>
                        </w:rPr>
                        <w:t xml:space="preserve">Manager as children </w:t>
                      </w:r>
                      <w:r w:rsidRPr="00262501">
                        <w:rPr>
                          <w:sz w:val="24"/>
                          <w:szCs w:val="24"/>
                        </w:rPr>
                        <w:t>may have COVID-19 with only very mild symptoms</w:t>
                      </w:r>
                      <w:r w:rsidR="006B2F4D" w:rsidRPr="00D35415">
                        <w:rPr>
                          <w:sz w:val="24"/>
                          <w:szCs w:val="24"/>
                        </w:rPr>
                        <w:t>.</w:t>
                      </w:r>
                      <w:r w:rsidR="00D35415" w:rsidRPr="00D354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2F4D" w:rsidRPr="00D35415">
                        <w:rPr>
                          <w:sz w:val="24"/>
                          <w:szCs w:val="24"/>
                        </w:rPr>
                        <w:t xml:space="preserve">Approved visits are restricted to one child </w:t>
                      </w:r>
                      <w:r w:rsidR="00DF16A1" w:rsidRPr="00D35415">
                        <w:rPr>
                          <w:sz w:val="24"/>
                          <w:szCs w:val="24"/>
                        </w:rPr>
                        <w:t xml:space="preserve">at a time. </w:t>
                      </w:r>
                      <w:r w:rsidR="006B2F4D" w:rsidRPr="00D35415">
                        <w:rPr>
                          <w:sz w:val="24"/>
                          <w:szCs w:val="24"/>
                        </w:rPr>
                        <w:t>The child must be escorted directly to the patient room and must be under the supervision of another adult at all times.</w:t>
                      </w:r>
                    </w:p>
                    <w:p w14:paraId="1D074A49" w14:textId="466AEC63" w:rsidR="00965E85" w:rsidRDefault="00965E85" w:rsidP="00965E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Pr="0018104D">
                        <w:rPr>
                          <w:sz w:val="24"/>
                          <w:szCs w:val="24"/>
                        </w:rPr>
                        <w:t>isitors are restricted t</w:t>
                      </w:r>
                      <w:r>
                        <w:rPr>
                          <w:sz w:val="24"/>
                          <w:szCs w:val="24"/>
                        </w:rPr>
                        <w:t>o one person</w:t>
                      </w:r>
                      <w:r w:rsidRPr="0018104D">
                        <w:rPr>
                          <w:sz w:val="24"/>
                          <w:szCs w:val="24"/>
                        </w:rPr>
                        <w:t xml:space="preserve"> at a time</w:t>
                      </w:r>
                      <w:r>
                        <w:rPr>
                          <w:sz w:val="24"/>
                          <w:szCs w:val="24"/>
                        </w:rPr>
                        <w:t xml:space="preserve"> except where an adult is accompanying an underage child.</w:t>
                      </w:r>
                    </w:p>
                    <w:p w14:paraId="57793841" w14:textId="462B3EA4" w:rsidR="006B2F4D" w:rsidRPr="00DD63C1" w:rsidRDefault="00262501" w:rsidP="006B2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DD63C1">
                        <w:rPr>
                          <w:sz w:val="24"/>
                          <w:szCs w:val="24"/>
                        </w:rPr>
                        <w:t xml:space="preserve">Because of the risks associated with community transmission of COVID-19, hospice </w:t>
                      </w:r>
                      <w:r w:rsidR="00EC2F44" w:rsidRPr="00DD63C1">
                        <w:rPr>
                          <w:sz w:val="24"/>
                          <w:szCs w:val="24"/>
                        </w:rPr>
                        <w:t>patients are not able to leave the facility</w:t>
                      </w:r>
                      <w:r w:rsidRPr="00DD63C1">
                        <w:rPr>
                          <w:sz w:val="24"/>
                          <w:szCs w:val="24"/>
                        </w:rPr>
                        <w:t xml:space="preserve"> on pass </w:t>
                      </w:r>
                      <w:r w:rsidRPr="00DD63C1">
                        <w:rPr>
                          <w:sz w:val="24"/>
                          <w:szCs w:val="24"/>
                        </w:rPr>
                        <w:t xml:space="preserve">though may go </w:t>
                      </w:r>
                      <w:r w:rsidR="00965E85" w:rsidRPr="00DD63C1">
                        <w:rPr>
                          <w:sz w:val="24"/>
                          <w:szCs w:val="24"/>
                        </w:rPr>
                        <w:t>out</w:t>
                      </w:r>
                      <w:r w:rsidRPr="00DD63C1">
                        <w:rPr>
                          <w:sz w:val="24"/>
                          <w:szCs w:val="24"/>
                        </w:rPr>
                        <w:t xml:space="preserve"> on the grounds of the facility. If outside, social distancing </w:t>
                      </w:r>
                      <w:r w:rsidR="00965E85" w:rsidRPr="00DD63C1">
                        <w:rPr>
                          <w:sz w:val="24"/>
                          <w:szCs w:val="24"/>
                        </w:rPr>
                        <w:t>is</w:t>
                      </w:r>
                      <w:r w:rsidRPr="00DD63C1">
                        <w:rPr>
                          <w:sz w:val="24"/>
                          <w:szCs w:val="24"/>
                        </w:rPr>
                        <w:t xml:space="preserve"> required.</w:t>
                      </w:r>
                    </w:p>
                    <w:p w14:paraId="606FE749" w14:textId="77777777" w:rsidR="006B2F4D" w:rsidRDefault="006B2F4D" w:rsidP="006B2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8104D">
                        <w:rPr>
                          <w:sz w:val="24"/>
                          <w:szCs w:val="24"/>
                        </w:rPr>
                        <w:t>Social and community areas of the hospice will also be closed.</w:t>
                      </w:r>
                    </w:p>
                    <w:p w14:paraId="4008B4E9" w14:textId="77777777" w:rsidR="006B2F4D" w:rsidRPr="00941A88" w:rsidRDefault="006B2F4D" w:rsidP="0094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8104D">
                        <w:rPr>
                          <w:sz w:val="24"/>
                          <w:szCs w:val="24"/>
                        </w:rPr>
                        <w:t>If you meet the requirements to enter (see below) please proceed directly to the resident’s room</w:t>
                      </w:r>
                      <w:r>
                        <w:rPr>
                          <w:sz w:val="24"/>
                          <w:szCs w:val="24"/>
                        </w:rPr>
                        <w:t xml:space="preserve"> and do not visit with other residents either before or after your visit</w:t>
                      </w:r>
                      <w:r w:rsidRPr="0018104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F44">
        <w:rPr>
          <w:noProof/>
          <w:sz w:val="24"/>
          <w:szCs w:val="24"/>
        </w:rPr>
        <w:t>All</w:t>
      </w:r>
      <w:r w:rsidR="00FE7954" w:rsidRPr="0018104D">
        <w:rPr>
          <w:sz w:val="24"/>
          <w:szCs w:val="24"/>
        </w:rPr>
        <w:t xml:space="preserve"> hospices</w:t>
      </w:r>
      <w:r w:rsidR="00F17098" w:rsidRPr="0018104D">
        <w:rPr>
          <w:sz w:val="24"/>
          <w:szCs w:val="24"/>
        </w:rPr>
        <w:t xml:space="preserve"> are required to follow the</w:t>
      </w:r>
      <w:r w:rsidR="00774B6D" w:rsidRPr="0018104D">
        <w:rPr>
          <w:sz w:val="24"/>
          <w:szCs w:val="24"/>
        </w:rPr>
        <w:t xml:space="preserve">se </w:t>
      </w:r>
      <w:r w:rsidR="00F17098" w:rsidRPr="0018104D">
        <w:rPr>
          <w:sz w:val="24"/>
          <w:szCs w:val="24"/>
        </w:rPr>
        <w:t>guidelines:</w:t>
      </w:r>
    </w:p>
    <w:p w14:paraId="59D8D8D2" w14:textId="77777777" w:rsidR="00965E85" w:rsidRDefault="00965E85" w:rsidP="00F17098">
      <w:pPr>
        <w:rPr>
          <w:sz w:val="24"/>
          <w:szCs w:val="24"/>
        </w:rPr>
      </w:pPr>
    </w:p>
    <w:p w14:paraId="261256D8" w14:textId="77777777" w:rsidR="00076969" w:rsidRPr="0018104D" w:rsidRDefault="00DA0FFC">
      <w:pPr>
        <w:rPr>
          <w:sz w:val="24"/>
          <w:szCs w:val="24"/>
        </w:rPr>
      </w:pPr>
      <w:r w:rsidRPr="007101C7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7D9609" wp14:editId="52F19010">
                <wp:simplePos x="0" y="0"/>
                <wp:positionH relativeFrom="margin">
                  <wp:posOffset>0</wp:posOffset>
                </wp:positionH>
                <wp:positionV relativeFrom="paragraph">
                  <wp:posOffset>794385</wp:posOffset>
                </wp:positionV>
                <wp:extent cx="2013585" cy="271780"/>
                <wp:effectExtent l="0" t="0" r="247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62C4" w14:textId="49264F8D" w:rsidR="00DA0FFC" w:rsidRDefault="00DA0FFC" w:rsidP="00DA0FFC">
                            <w:r>
                              <w:t xml:space="preserve">Current as of March </w:t>
                            </w:r>
                            <w:r w:rsidR="00965E85">
                              <w:t>2</w:t>
                            </w:r>
                            <w:r w:rsidR="00DD63C1">
                              <w:t>5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7D9609" id="Text Box 3" o:spid="_x0000_s1027" type="#_x0000_t202" style="position:absolute;margin-left:0;margin-top:62.55pt;width:158.55pt;height:2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">
                <v:textbox>
                  <w:txbxContent>
                    <w:p w14:paraId="108D62C4" w14:textId="49264F8D" w:rsidR="00DA0FFC" w:rsidRDefault="00DA0FFC" w:rsidP="00DA0FFC">
                      <w:r>
                        <w:t xml:space="preserve">Current as of March </w:t>
                      </w:r>
                      <w:r w:rsidR="00965E85">
                        <w:t>2</w:t>
                      </w:r>
                      <w:r w:rsidR="00DD63C1">
                        <w:t>5</w:t>
                      </w:r>
                      <w: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098" w:rsidRPr="0018104D">
        <w:rPr>
          <w:sz w:val="24"/>
          <w:szCs w:val="24"/>
        </w:rPr>
        <w:t>Thank you for assisting with these guidelines to minimize the risk of</w:t>
      </w:r>
      <w:r w:rsidR="0018104D">
        <w:rPr>
          <w:sz w:val="24"/>
          <w:szCs w:val="24"/>
        </w:rPr>
        <w:t xml:space="preserve"> infection to our residents, </w:t>
      </w:r>
      <w:r w:rsidR="00F17098" w:rsidRPr="0018104D">
        <w:rPr>
          <w:sz w:val="24"/>
          <w:szCs w:val="24"/>
        </w:rPr>
        <w:t>staff and yourselves. We deeply appreciate your understanding and cooperation under th</w:t>
      </w:r>
      <w:r w:rsidR="00E64BA0" w:rsidRPr="0018104D">
        <w:rPr>
          <w:sz w:val="24"/>
          <w:szCs w:val="24"/>
        </w:rPr>
        <w:t>ese extraordinary circumstances.</w:t>
      </w:r>
      <w:r w:rsidR="00076969" w:rsidRPr="0018104D">
        <w:rPr>
          <w:sz w:val="24"/>
          <w:szCs w:val="24"/>
        </w:rPr>
        <w:br w:type="page"/>
      </w:r>
    </w:p>
    <w:p w14:paraId="289A73D6" w14:textId="77777777" w:rsidR="007101C7" w:rsidRPr="007101C7" w:rsidRDefault="00F64E8B" w:rsidP="00F64E8B">
      <w:pPr>
        <w:jc w:val="center"/>
        <w:rPr>
          <w:rFonts w:ascii="Calibri" w:eastAsia="Times New Roman" w:hAnsi="Calibri" w:cs="Arial"/>
          <w:szCs w:val="36"/>
        </w:rPr>
      </w:pPr>
      <w:r>
        <w:rPr>
          <w:rFonts w:ascii="Calibri" w:eastAsia="Times New Roman" w:hAnsi="Calibri" w:cs="Arial"/>
          <w:b/>
          <w:szCs w:val="36"/>
        </w:rPr>
        <w:lastRenderedPageBreak/>
        <w:t>HOSPICE</w:t>
      </w:r>
      <w:r w:rsidR="007101C7" w:rsidRPr="007101C7">
        <w:rPr>
          <w:rFonts w:ascii="Calibri" w:eastAsia="Times New Roman" w:hAnsi="Calibri" w:cs="Arial"/>
          <w:b/>
          <w:szCs w:val="36"/>
        </w:rPr>
        <w:t xml:space="preserve"> VISITORS </w:t>
      </w:r>
      <w:r>
        <w:rPr>
          <w:rFonts w:ascii="Calibri" w:eastAsia="Times New Roman" w:hAnsi="Calibri" w:cs="Arial"/>
          <w:b/>
          <w:szCs w:val="36"/>
        </w:rPr>
        <w:t>–</w:t>
      </w:r>
      <w:r w:rsidR="007101C7" w:rsidRPr="007101C7">
        <w:rPr>
          <w:rFonts w:ascii="Calibri" w:eastAsia="Times New Roman" w:hAnsi="Calibri" w:cs="Arial"/>
          <w:b/>
          <w:szCs w:val="36"/>
        </w:rPr>
        <w:t xml:space="preserve"> FILL</w:t>
      </w:r>
      <w:r>
        <w:rPr>
          <w:rFonts w:ascii="Calibri" w:eastAsia="Times New Roman" w:hAnsi="Calibri" w:cs="Arial"/>
          <w:b/>
          <w:szCs w:val="36"/>
        </w:rPr>
        <w:t xml:space="preserve"> </w:t>
      </w:r>
      <w:r w:rsidR="007101C7" w:rsidRPr="007101C7">
        <w:rPr>
          <w:rFonts w:ascii="Calibri" w:eastAsia="Times New Roman" w:hAnsi="Calibri" w:cs="Arial"/>
          <w:b/>
          <w:szCs w:val="36"/>
        </w:rPr>
        <w:t>OUT THIS QUESTIONNAIRE TO DECIDE IF YOU SHOULD ENTER TODAY</w:t>
      </w:r>
    </w:p>
    <w:p w14:paraId="485AAAA3" w14:textId="77777777" w:rsidR="00DE3657" w:rsidRDefault="00DE3657" w:rsidP="00DE3657">
      <w:pPr>
        <w:spacing w:after="0" w:line="240" w:lineRule="auto"/>
        <w:rPr>
          <w:rFonts w:ascii="Calibri" w:eastAsia="Times New Roman" w:hAnsi="Calibri" w:cs="Arial"/>
          <w:b/>
          <w:sz w:val="20"/>
          <w:szCs w:val="36"/>
        </w:rPr>
      </w:pPr>
      <w:r w:rsidRPr="00DE3657">
        <w:rPr>
          <w:rFonts w:ascii="Calibri" w:eastAsia="Times New Roman" w:hAnsi="Calibri" w:cs="Arial"/>
          <w:b/>
          <w:sz w:val="20"/>
          <w:szCs w:val="36"/>
        </w:rPr>
        <w:t>PLEASE FILL OUT THE FOLLOWING RISK ASSESSMENT:</w:t>
      </w:r>
    </w:p>
    <w:p w14:paraId="59511D82" w14:textId="77777777" w:rsidR="00F64E8B" w:rsidRPr="00F64E8B" w:rsidRDefault="00F64E8B" w:rsidP="00DE365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</w:p>
    <w:p w14:paraId="17E5EC74" w14:textId="77777777" w:rsidR="00DE3657" w:rsidRPr="00DE3657" w:rsidRDefault="00DE3657" w:rsidP="00DE3657">
      <w:pPr>
        <w:spacing w:after="0" w:line="240" w:lineRule="auto"/>
        <w:rPr>
          <w:rFonts w:ascii="Calibri" w:eastAsia="Times New Roman" w:hAnsi="Calibri" w:cs="Arial"/>
          <w:b/>
          <w:sz w:val="20"/>
          <w:szCs w:val="36"/>
        </w:rPr>
      </w:pPr>
      <w:r w:rsidRPr="00DE3657">
        <w:rPr>
          <w:rFonts w:ascii="Calibri" w:eastAsia="Times New Roman" w:hAnsi="Calibri" w:cs="Arial"/>
          <w:b/>
          <w:sz w:val="20"/>
          <w:szCs w:val="36"/>
        </w:rPr>
        <w:t>Initial Screening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"/>
        <w:gridCol w:w="7243"/>
        <w:gridCol w:w="879"/>
        <w:gridCol w:w="800"/>
      </w:tblGrid>
      <w:tr w:rsidR="00DE3657" w:rsidRPr="00DE3657" w14:paraId="7A98F86C" w14:textId="77777777" w:rsidTr="00D65BF6">
        <w:tc>
          <w:tcPr>
            <w:tcW w:w="445" w:type="dxa"/>
            <w:vMerge w:val="restart"/>
          </w:tcPr>
          <w:p w14:paraId="6AACEB04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1.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06C0E03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Does the client have any of the following symptoms:</w:t>
            </w:r>
          </w:p>
        </w:tc>
        <w:tc>
          <w:tcPr>
            <w:tcW w:w="1885" w:type="dxa"/>
            <w:gridSpan w:val="2"/>
            <w:shd w:val="clear" w:color="auto" w:fill="D9E2F3" w:themeFill="accent5" w:themeFillTint="33"/>
          </w:tcPr>
          <w:p w14:paraId="306700D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CIRCLE ONE</w:t>
            </w:r>
          </w:p>
        </w:tc>
      </w:tr>
      <w:tr w:rsidR="00DE3657" w:rsidRPr="00DE3657" w14:paraId="2122E44D" w14:textId="77777777" w:rsidTr="00D65BF6">
        <w:tc>
          <w:tcPr>
            <w:tcW w:w="445" w:type="dxa"/>
            <w:vMerge/>
          </w:tcPr>
          <w:p w14:paraId="597F34C7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0018A5B7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Fever (temperature must be below 38 degrees Celsius)</w:t>
            </w:r>
          </w:p>
        </w:tc>
        <w:tc>
          <w:tcPr>
            <w:tcW w:w="990" w:type="dxa"/>
          </w:tcPr>
          <w:p w14:paraId="4C9A14C7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4E1BF215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52251080" w14:textId="77777777" w:rsidTr="00D65BF6">
        <w:tc>
          <w:tcPr>
            <w:tcW w:w="445" w:type="dxa"/>
            <w:vMerge/>
          </w:tcPr>
          <w:p w14:paraId="529D1B30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7028E9A2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Cough</w:t>
            </w:r>
          </w:p>
        </w:tc>
        <w:tc>
          <w:tcPr>
            <w:tcW w:w="990" w:type="dxa"/>
          </w:tcPr>
          <w:p w14:paraId="6C97ECF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1B6A2549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1FBC7B97" w14:textId="77777777" w:rsidTr="00D65BF6">
        <w:tc>
          <w:tcPr>
            <w:tcW w:w="445" w:type="dxa"/>
            <w:vMerge/>
          </w:tcPr>
          <w:p w14:paraId="72F6D41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02327AA7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 xml:space="preserve">Shortness of Breath/Difficulty Breathing </w:t>
            </w:r>
          </w:p>
        </w:tc>
        <w:tc>
          <w:tcPr>
            <w:tcW w:w="990" w:type="dxa"/>
          </w:tcPr>
          <w:p w14:paraId="6598107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15BD719E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6ED80141" w14:textId="77777777" w:rsidTr="00D65BF6">
        <w:tc>
          <w:tcPr>
            <w:tcW w:w="445" w:type="dxa"/>
            <w:vMerge/>
          </w:tcPr>
          <w:p w14:paraId="1CDE046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C5AE3BE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Sore throat</w:t>
            </w:r>
          </w:p>
        </w:tc>
        <w:tc>
          <w:tcPr>
            <w:tcW w:w="990" w:type="dxa"/>
          </w:tcPr>
          <w:p w14:paraId="15DFB616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42591719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0E3305BB" w14:textId="77777777" w:rsidTr="00D65BF6">
        <w:tc>
          <w:tcPr>
            <w:tcW w:w="445" w:type="dxa"/>
            <w:vMerge/>
          </w:tcPr>
          <w:p w14:paraId="6FB51F6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281EDB6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Runny Nose / Nasal Congestion</w:t>
            </w:r>
          </w:p>
        </w:tc>
        <w:tc>
          <w:tcPr>
            <w:tcW w:w="990" w:type="dxa"/>
          </w:tcPr>
          <w:p w14:paraId="1D89236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311F05E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64A2EAB9" w14:textId="77777777" w:rsidTr="00D65BF6">
        <w:tc>
          <w:tcPr>
            <w:tcW w:w="445" w:type="dxa"/>
            <w:vMerge/>
          </w:tcPr>
          <w:p w14:paraId="566F85F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F741773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Feeling unwell / Fatigued</w:t>
            </w:r>
          </w:p>
        </w:tc>
        <w:tc>
          <w:tcPr>
            <w:tcW w:w="990" w:type="dxa"/>
          </w:tcPr>
          <w:p w14:paraId="73B456C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68717BB0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43C464CD" w14:textId="77777777" w:rsidTr="00D65BF6">
        <w:tc>
          <w:tcPr>
            <w:tcW w:w="445" w:type="dxa"/>
            <w:vMerge/>
          </w:tcPr>
          <w:p w14:paraId="5913A89A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237FD47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Nausea/Vomiting/Diarrhea</w:t>
            </w:r>
          </w:p>
        </w:tc>
        <w:tc>
          <w:tcPr>
            <w:tcW w:w="990" w:type="dxa"/>
          </w:tcPr>
          <w:p w14:paraId="18FC64C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25B249C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38C8B39E" w14:textId="77777777" w:rsidTr="00D65BF6">
        <w:tc>
          <w:tcPr>
            <w:tcW w:w="445" w:type="dxa"/>
            <w:vMerge/>
          </w:tcPr>
          <w:p w14:paraId="605BF7B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33A3EBB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Muscle Aches</w:t>
            </w:r>
          </w:p>
        </w:tc>
        <w:tc>
          <w:tcPr>
            <w:tcW w:w="990" w:type="dxa"/>
          </w:tcPr>
          <w:p w14:paraId="2C85685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14FFEA35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3C5E9809" w14:textId="77777777" w:rsidTr="00D65BF6">
        <w:tc>
          <w:tcPr>
            <w:tcW w:w="445" w:type="dxa"/>
            <w:vMerge/>
          </w:tcPr>
          <w:p w14:paraId="069F8F5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24BA9E5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Headache</w:t>
            </w:r>
          </w:p>
        </w:tc>
        <w:tc>
          <w:tcPr>
            <w:tcW w:w="990" w:type="dxa"/>
          </w:tcPr>
          <w:p w14:paraId="1BC1782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682A5DD5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1FBAFBBF" w14:textId="77777777" w:rsidTr="00D65BF6">
        <w:tc>
          <w:tcPr>
            <w:tcW w:w="445" w:type="dxa"/>
            <w:vMerge/>
          </w:tcPr>
          <w:p w14:paraId="13FB5B14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CE1BE85" w14:textId="77777777" w:rsidR="00DE3657" w:rsidRPr="00DE3657" w:rsidRDefault="00DE3657" w:rsidP="00DE3657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Conjunctivitis</w:t>
            </w:r>
          </w:p>
        </w:tc>
        <w:tc>
          <w:tcPr>
            <w:tcW w:w="990" w:type="dxa"/>
          </w:tcPr>
          <w:p w14:paraId="6B56CD4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7C0D27C0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552A5094" w14:textId="77777777" w:rsidTr="00D65BF6">
        <w:tc>
          <w:tcPr>
            <w:tcW w:w="10790" w:type="dxa"/>
            <w:gridSpan w:val="4"/>
            <w:shd w:val="clear" w:color="auto" w:fill="C9C9C9" w:themeFill="accent3" w:themeFillTint="99"/>
          </w:tcPr>
          <w:p w14:paraId="63587FC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</w:p>
        </w:tc>
      </w:tr>
      <w:tr w:rsidR="00DE3657" w:rsidRPr="00DE3657" w14:paraId="668A225F" w14:textId="77777777" w:rsidTr="00D65BF6">
        <w:tc>
          <w:tcPr>
            <w:tcW w:w="445" w:type="dxa"/>
          </w:tcPr>
          <w:p w14:paraId="53621774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2.</w:t>
            </w:r>
          </w:p>
        </w:tc>
        <w:tc>
          <w:tcPr>
            <w:tcW w:w="8460" w:type="dxa"/>
          </w:tcPr>
          <w:p w14:paraId="752AA73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Have you travelled outside of Canada in the last 14 days?</w:t>
            </w:r>
          </w:p>
        </w:tc>
        <w:tc>
          <w:tcPr>
            <w:tcW w:w="990" w:type="dxa"/>
          </w:tcPr>
          <w:p w14:paraId="005EB0C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4BB1294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09EF916A" w14:textId="77777777" w:rsidTr="00D65BF6">
        <w:tc>
          <w:tcPr>
            <w:tcW w:w="445" w:type="dxa"/>
          </w:tcPr>
          <w:p w14:paraId="5C5595F7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3.</w:t>
            </w:r>
          </w:p>
        </w:tc>
        <w:tc>
          <w:tcPr>
            <w:tcW w:w="8460" w:type="dxa"/>
          </w:tcPr>
          <w:p w14:paraId="5A66FD7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Have you had close contact (face-to-face contact within 2 meters/6 feet) with someone who is ill with cough and/or fever?</w:t>
            </w:r>
          </w:p>
        </w:tc>
        <w:tc>
          <w:tcPr>
            <w:tcW w:w="990" w:type="dxa"/>
          </w:tcPr>
          <w:p w14:paraId="3C15DAA7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2D720326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70EC9746" w14:textId="77777777" w:rsidTr="00D65BF6">
        <w:tc>
          <w:tcPr>
            <w:tcW w:w="445" w:type="dxa"/>
          </w:tcPr>
          <w:p w14:paraId="46AA435C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4.</w:t>
            </w:r>
          </w:p>
        </w:tc>
        <w:tc>
          <w:tcPr>
            <w:tcW w:w="8460" w:type="dxa"/>
          </w:tcPr>
          <w:p w14:paraId="0CE6EE9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Have you been in contact in the last 14 days with someone that is being investigated or confirmed to be a case of COVID-19?</w:t>
            </w:r>
          </w:p>
        </w:tc>
        <w:tc>
          <w:tcPr>
            <w:tcW w:w="990" w:type="dxa"/>
          </w:tcPr>
          <w:p w14:paraId="125B423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5206FB89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3777B80C" w14:textId="77777777" w:rsidTr="00D65BF6">
        <w:tc>
          <w:tcPr>
            <w:tcW w:w="445" w:type="dxa"/>
          </w:tcPr>
          <w:p w14:paraId="3F7456D6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5.</w:t>
            </w:r>
          </w:p>
        </w:tc>
        <w:tc>
          <w:tcPr>
            <w:tcW w:w="8460" w:type="dxa"/>
          </w:tcPr>
          <w:p w14:paraId="6D3413B3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Are you on self-isolation for COVID-19?</w:t>
            </w:r>
          </w:p>
        </w:tc>
        <w:tc>
          <w:tcPr>
            <w:tcW w:w="990" w:type="dxa"/>
          </w:tcPr>
          <w:p w14:paraId="01E4B091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3D566BF0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3DD14CD5" w14:textId="77777777" w:rsidTr="00D65BF6">
        <w:tc>
          <w:tcPr>
            <w:tcW w:w="445" w:type="dxa"/>
          </w:tcPr>
          <w:p w14:paraId="06DC7762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6.</w:t>
            </w:r>
          </w:p>
        </w:tc>
        <w:tc>
          <w:tcPr>
            <w:tcW w:w="8460" w:type="dxa"/>
          </w:tcPr>
          <w:p w14:paraId="52DCA7F8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Are you being tested for COVID-19?</w:t>
            </w:r>
          </w:p>
        </w:tc>
        <w:tc>
          <w:tcPr>
            <w:tcW w:w="990" w:type="dxa"/>
          </w:tcPr>
          <w:p w14:paraId="7624A5D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76FC0824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  <w:tr w:rsidR="00DE3657" w:rsidRPr="00DE3657" w14:paraId="700CA6BD" w14:textId="77777777" w:rsidTr="00D65BF6">
        <w:tc>
          <w:tcPr>
            <w:tcW w:w="445" w:type="dxa"/>
          </w:tcPr>
          <w:p w14:paraId="217D55AE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7.</w:t>
            </w:r>
          </w:p>
        </w:tc>
        <w:tc>
          <w:tcPr>
            <w:tcW w:w="8460" w:type="dxa"/>
          </w:tcPr>
          <w:p w14:paraId="604CC6EE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Have you tested positive for COVID-19?</w:t>
            </w:r>
          </w:p>
        </w:tc>
        <w:tc>
          <w:tcPr>
            <w:tcW w:w="990" w:type="dxa"/>
          </w:tcPr>
          <w:p w14:paraId="7C7886AD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YES</w:t>
            </w:r>
          </w:p>
        </w:tc>
        <w:tc>
          <w:tcPr>
            <w:tcW w:w="895" w:type="dxa"/>
          </w:tcPr>
          <w:p w14:paraId="36D3A278" w14:textId="77777777" w:rsidR="00DE3657" w:rsidRPr="00DE3657" w:rsidRDefault="00DE3657" w:rsidP="00DE3657">
            <w:pPr>
              <w:rPr>
                <w:rFonts w:ascii="Calibri" w:hAnsi="Calibri" w:cs="Arial"/>
                <w:b/>
                <w:szCs w:val="36"/>
              </w:rPr>
            </w:pPr>
            <w:r w:rsidRPr="00DE3657">
              <w:rPr>
                <w:rFonts w:ascii="Calibri" w:hAnsi="Calibri" w:cs="Arial"/>
                <w:b/>
                <w:szCs w:val="36"/>
              </w:rPr>
              <w:t>NO</w:t>
            </w:r>
          </w:p>
        </w:tc>
      </w:tr>
    </w:tbl>
    <w:p w14:paraId="30659600" w14:textId="77777777" w:rsidR="00DE3657" w:rsidRPr="00DE3657" w:rsidRDefault="00DE3657" w:rsidP="00DE3657">
      <w:pPr>
        <w:spacing w:after="0" w:line="240" w:lineRule="auto"/>
        <w:rPr>
          <w:rFonts w:ascii="Calibri" w:eastAsia="Times New Roman" w:hAnsi="Calibri" w:cs="Arial"/>
          <w:b/>
          <w:sz w:val="20"/>
          <w:szCs w:val="36"/>
        </w:rPr>
      </w:pPr>
    </w:p>
    <w:p w14:paraId="443842DC" w14:textId="77777777" w:rsidR="007101C7" w:rsidRP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  <w:r w:rsidRPr="007101C7">
        <w:rPr>
          <w:rFonts w:ascii="Calibri" w:eastAsia="Times New Roman" w:hAnsi="Calibri" w:cs="Arial"/>
          <w:sz w:val="20"/>
          <w:szCs w:val="36"/>
        </w:rPr>
        <w:t>If you have answered “</w:t>
      </w:r>
      <w:r w:rsidRPr="007101C7">
        <w:rPr>
          <w:rFonts w:ascii="Calibri" w:eastAsia="Times New Roman" w:hAnsi="Calibri" w:cs="Arial"/>
          <w:b/>
          <w:sz w:val="20"/>
          <w:szCs w:val="36"/>
        </w:rPr>
        <w:t>Yes</w:t>
      </w:r>
      <w:r w:rsidRPr="007101C7">
        <w:rPr>
          <w:rFonts w:ascii="Calibri" w:eastAsia="Times New Roman" w:hAnsi="Calibri" w:cs="Arial"/>
          <w:sz w:val="20"/>
          <w:szCs w:val="36"/>
        </w:rPr>
        <w:t xml:space="preserve">” to any of the above questions, </w:t>
      </w:r>
      <w:r w:rsidR="00D70359" w:rsidRPr="00D70359">
        <w:rPr>
          <w:rFonts w:ascii="Calibri" w:eastAsia="Times New Roman" w:hAnsi="Calibri" w:cs="Arial"/>
          <w:sz w:val="20"/>
          <w:szCs w:val="36"/>
        </w:rPr>
        <w:t xml:space="preserve">please stop and phone in to the hospice </w:t>
      </w:r>
      <w:r w:rsidR="005E74E9">
        <w:rPr>
          <w:rFonts w:ascii="Calibri" w:eastAsia="Times New Roman" w:hAnsi="Calibri" w:cs="Arial"/>
          <w:sz w:val="20"/>
          <w:szCs w:val="36"/>
        </w:rPr>
        <w:t xml:space="preserve">to confirm ability to visit. If so, </w:t>
      </w:r>
      <w:r w:rsidR="00D70359" w:rsidRPr="00D70359">
        <w:rPr>
          <w:rFonts w:ascii="Calibri" w:eastAsia="Times New Roman" w:hAnsi="Calibri" w:cs="Arial"/>
          <w:sz w:val="20"/>
          <w:szCs w:val="36"/>
        </w:rPr>
        <w:t>appropriate arrangements can be made for you to be equipped with appropriate personal protection before proceeding.</w:t>
      </w:r>
    </w:p>
    <w:p w14:paraId="3D69C8FD" w14:textId="77777777" w:rsid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</w:p>
    <w:p w14:paraId="1E506E4D" w14:textId="77777777" w:rsidR="007101C7" w:rsidRP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  <w:r w:rsidRPr="007101C7">
        <w:rPr>
          <w:rFonts w:ascii="Calibri" w:eastAsia="Times New Roman" w:hAnsi="Calibri" w:cs="Arial"/>
          <w:sz w:val="20"/>
          <w:szCs w:val="36"/>
        </w:rPr>
        <w:t>If you have answered “</w:t>
      </w:r>
      <w:r w:rsidRPr="007101C7">
        <w:rPr>
          <w:rFonts w:ascii="Calibri" w:eastAsia="Times New Roman" w:hAnsi="Calibri" w:cs="Arial"/>
          <w:b/>
          <w:sz w:val="20"/>
          <w:szCs w:val="36"/>
        </w:rPr>
        <w:t>No</w:t>
      </w:r>
      <w:r w:rsidRPr="007101C7">
        <w:rPr>
          <w:rFonts w:ascii="Calibri" w:eastAsia="Times New Roman" w:hAnsi="Calibri" w:cs="Arial"/>
          <w:sz w:val="20"/>
          <w:szCs w:val="36"/>
        </w:rPr>
        <w:t>” to all the above questions, please sign in and out and practice hand hygiene (wash hands for 30 seconds, and or use hand sanitizer) before and after your visit.</w:t>
      </w:r>
    </w:p>
    <w:p w14:paraId="0EA43207" w14:textId="77777777" w:rsid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</w:p>
    <w:p w14:paraId="4C1FF6E8" w14:textId="77777777" w:rsid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  <w:r w:rsidRPr="007101C7">
        <w:rPr>
          <w:rFonts w:ascii="Calibri" w:eastAsia="Times New Roman" w:hAnsi="Calibri" w:cs="Arial"/>
          <w:sz w:val="20"/>
          <w:szCs w:val="36"/>
        </w:rPr>
        <w:t>Our goal is to minimize the risk of infection to our residents and staff, thank you for your understanding and cooperation.</w:t>
      </w:r>
    </w:p>
    <w:p w14:paraId="014FFD40" w14:textId="77777777" w:rsidR="007101C7" w:rsidRPr="007101C7" w:rsidRDefault="007101C7" w:rsidP="007101C7">
      <w:pPr>
        <w:spacing w:after="0" w:line="240" w:lineRule="auto"/>
        <w:rPr>
          <w:rFonts w:ascii="Calibri" w:eastAsia="Times New Roman" w:hAnsi="Calibri" w:cs="Arial"/>
          <w:sz w:val="20"/>
          <w:szCs w:val="3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3870"/>
        <w:gridCol w:w="1073"/>
        <w:gridCol w:w="3621"/>
      </w:tblGrid>
      <w:tr w:rsidR="007101C7" w:rsidRPr="007101C7" w14:paraId="21FAC077" w14:textId="77777777" w:rsidTr="00F47190">
        <w:trPr>
          <w:trHeight w:val="318"/>
        </w:trPr>
        <w:tc>
          <w:tcPr>
            <w:tcW w:w="805" w:type="dxa"/>
            <w:vAlign w:val="bottom"/>
          </w:tcPr>
          <w:p w14:paraId="74B320FE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  <w:r w:rsidRPr="007101C7">
              <w:rPr>
                <w:rFonts w:ascii="Calibri" w:hAnsi="Calibri" w:cs="Arial"/>
              </w:rPr>
              <w:t>Name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bottom"/>
          </w:tcPr>
          <w:p w14:paraId="17059894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vAlign w:val="bottom"/>
          </w:tcPr>
          <w:p w14:paraId="4CBB1EC9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  <w:r w:rsidRPr="007101C7">
              <w:rPr>
                <w:rFonts w:ascii="Calibri" w:hAnsi="Calibri" w:cs="Arial"/>
              </w:rPr>
              <w:t>Signature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14:paraId="4198E7A0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</w:p>
        </w:tc>
      </w:tr>
      <w:tr w:rsidR="007101C7" w:rsidRPr="007101C7" w14:paraId="219B5DCE" w14:textId="77777777" w:rsidTr="00F47190">
        <w:trPr>
          <w:trHeight w:val="398"/>
        </w:trPr>
        <w:tc>
          <w:tcPr>
            <w:tcW w:w="805" w:type="dxa"/>
            <w:vAlign w:val="bottom"/>
          </w:tcPr>
          <w:p w14:paraId="2BB658D1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  <w:r w:rsidRPr="007101C7">
              <w:rPr>
                <w:rFonts w:ascii="Calibri" w:hAnsi="Calibri" w:cs="Arial"/>
              </w:rPr>
              <w:t>Date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A1DA0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vAlign w:val="bottom"/>
          </w:tcPr>
          <w:p w14:paraId="20CF327B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vAlign w:val="bottom"/>
          </w:tcPr>
          <w:p w14:paraId="47D06ABB" w14:textId="77777777" w:rsidR="007101C7" w:rsidRPr="007101C7" w:rsidRDefault="007101C7" w:rsidP="007101C7">
            <w:pPr>
              <w:rPr>
                <w:rFonts w:ascii="Calibri" w:hAnsi="Calibri" w:cs="Arial"/>
              </w:rPr>
            </w:pPr>
          </w:p>
        </w:tc>
      </w:tr>
    </w:tbl>
    <w:p w14:paraId="606A6174" w14:textId="77777777" w:rsidR="007101C7" w:rsidRPr="007101C7" w:rsidRDefault="007101C7" w:rsidP="007101C7">
      <w:pPr>
        <w:spacing w:after="0" w:line="240" w:lineRule="auto"/>
        <w:rPr>
          <w:rFonts w:ascii="Calibri" w:eastAsia="Times New Roman" w:hAnsi="Calibri" w:cs="Arial"/>
        </w:rPr>
      </w:pPr>
    </w:p>
    <w:p w14:paraId="6C299321" w14:textId="77777777" w:rsidR="007101C7" w:rsidRPr="007101C7" w:rsidRDefault="007101C7" w:rsidP="007101C7">
      <w:pPr>
        <w:spacing w:after="0" w:line="240" w:lineRule="auto"/>
        <w:rPr>
          <w:rFonts w:ascii="Calibri" w:eastAsia="Times New Roman" w:hAnsi="Calibri" w:cs="Calibri"/>
          <w:b/>
        </w:rPr>
      </w:pPr>
      <w:r w:rsidRPr="007101C7"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30A9E1" wp14:editId="1DF1DE14">
                <wp:simplePos x="0" y="0"/>
                <wp:positionH relativeFrom="margin">
                  <wp:posOffset>-314325</wp:posOffset>
                </wp:positionH>
                <wp:positionV relativeFrom="paragraph">
                  <wp:posOffset>439420</wp:posOffset>
                </wp:positionV>
                <wp:extent cx="2013585" cy="271780"/>
                <wp:effectExtent l="0" t="0" r="2476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5698" w14:textId="28E85ACE" w:rsidR="007101C7" w:rsidRDefault="007101C7" w:rsidP="007101C7">
                            <w:r>
                              <w:t xml:space="preserve">Current as of March </w:t>
                            </w:r>
                            <w:r w:rsidR="00235734">
                              <w:t>2</w:t>
                            </w:r>
                            <w:r w:rsidR="00DD63C1">
                              <w:t>5</w:t>
                            </w:r>
                            <w:r w:rsidR="00235734">
                              <w:t>,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30A9E1" id="Text Box 1" o:spid="_x0000_s1028" type="#_x0000_t202" style="position:absolute;margin-left:-24.75pt;margin-top:34.6pt;width:158.55pt;height: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">
                <v:textbox>
                  <w:txbxContent>
                    <w:p w14:paraId="3A235698" w14:textId="28E85ACE" w:rsidR="007101C7" w:rsidRDefault="007101C7" w:rsidP="007101C7">
                      <w:r>
                        <w:t xml:space="preserve">Current as of March </w:t>
                      </w:r>
                      <w:r w:rsidR="00235734">
                        <w:t>2</w:t>
                      </w:r>
                      <w:r w:rsidR="00DD63C1">
                        <w:t>5</w:t>
                      </w:r>
                      <w:bookmarkStart w:id="1" w:name="_GoBack"/>
                      <w:bookmarkEnd w:id="1"/>
                      <w:r w:rsidR="00235734">
                        <w:t>,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E39B9" w14:textId="77777777" w:rsidR="00C63365" w:rsidRPr="00C63365" w:rsidRDefault="00C63365" w:rsidP="007101C7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sectPr w:rsidR="00C63365" w:rsidRPr="00C63365" w:rsidSect="00F64E8B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BD11" w14:textId="77777777" w:rsidR="00940E2C" w:rsidRDefault="00940E2C" w:rsidP="007B7724">
      <w:pPr>
        <w:spacing w:after="0" w:line="240" w:lineRule="auto"/>
      </w:pPr>
      <w:r>
        <w:separator/>
      </w:r>
    </w:p>
  </w:endnote>
  <w:endnote w:type="continuationSeparator" w:id="0">
    <w:p w14:paraId="60352BD5" w14:textId="77777777" w:rsidR="00940E2C" w:rsidRDefault="00940E2C" w:rsidP="007B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C618" w14:textId="77777777" w:rsidR="00940E2C" w:rsidRDefault="00940E2C" w:rsidP="007B7724">
      <w:pPr>
        <w:spacing w:after="0" w:line="240" w:lineRule="auto"/>
      </w:pPr>
      <w:r>
        <w:separator/>
      </w:r>
    </w:p>
  </w:footnote>
  <w:footnote w:type="continuationSeparator" w:id="0">
    <w:p w14:paraId="62A706CA" w14:textId="77777777" w:rsidR="00940E2C" w:rsidRDefault="00940E2C" w:rsidP="007B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906"/>
    <w:multiLevelType w:val="hybridMultilevel"/>
    <w:tmpl w:val="ABB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62"/>
    <w:multiLevelType w:val="hybridMultilevel"/>
    <w:tmpl w:val="66DCA3C2"/>
    <w:lvl w:ilvl="0" w:tplc="7BAAB6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26C"/>
    <w:multiLevelType w:val="hybridMultilevel"/>
    <w:tmpl w:val="CA28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06572"/>
    <w:multiLevelType w:val="hybridMultilevel"/>
    <w:tmpl w:val="0072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6838"/>
    <w:multiLevelType w:val="hybridMultilevel"/>
    <w:tmpl w:val="0C9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8"/>
    <w:rsid w:val="000001E0"/>
    <w:rsid w:val="00006CAB"/>
    <w:rsid w:val="00076969"/>
    <w:rsid w:val="00121163"/>
    <w:rsid w:val="0018104D"/>
    <w:rsid w:val="00193A2B"/>
    <w:rsid w:val="001D7AEE"/>
    <w:rsid w:val="00213CBC"/>
    <w:rsid w:val="00220384"/>
    <w:rsid w:val="00224C2D"/>
    <w:rsid w:val="00225F7B"/>
    <w:rsid w:val="00235734"/>
    <w:rsid w:val="00262501"/>
    <w:rsid w:val="0027048E"/>
    <w:rsid w:val="00283915"/>
    <w:rsid w:val="002A1694"/>
    <w:rsid w:val="002E0773"/>
    <w:rsid w:val="002F45B2"/>
    <w:rsid w:val="0037706F"/>
    <w:rsid w:val="003B775C"/>
    <w:rsid w:val="00467974"/>
    <w:rsid w:val="00481D59"/>
    <w:rsid w:val="00484F96"/>
    <w:rsid w:val="004A0D02"/>
    <w:rsid w:val="00520A45"/>
    <w:rsid w:val="0054764E"/>
    <w:rsid w:val="005641D5"/>
    <w:rsid w:val="00586039"/>
    <w:rsid w:val="00596B4E"/>
    <w:rsid w:val="005D0E60"/>
    <w:rsid w:val="005E74E9"/>
    <w:rsid w:val="00612B41"/>
    <w:rsid w:val="00621ECA"/>
    <w:rsid w:val="0062584C"/>
    <w:rsid w:val="006B2F4D"/>
    <w:rsid w:val="006B688B"/>
    <w:rsid w:val="006D3F8C"/>
    <w:rsid w:val="007101C7"/>
    <w:rsid w:val="00750448"/>
    <w:rsid w:val="00774B6D"/>
    <w:rsid w:val="007B7724"/>
    <w:rsid w:val="00853E2B"/>
    <w:rsid w:val="00872C6E"/>
    <w:rsid w:val="008B7B23"/>
    <w:rsid w:val="00924E08"/>
    <w:rsid w:val="00940E2C"/>
    <w:rsid w:val="00941A88"/>
    <w:rsid w:val="00944C43"/>
    <w:rsid w:val="00965E85"/>
    <w:rsid w:val="00A32BC6"/>
    <w:rsid w:val="00B028DD"/>
    <w:rsid w:val="00B42963"/>
    <w:rsid w:val="00B7182F"/>
    <w:rsid w:val="00BA643E"/>
    <w:rsid w:val="00C63365"/>
    <w:rsid w:val="00CC1E53"/>
    <w:rsid w:val="00D35415"/>
    <w:rsid w:val="00D6794D"/>
    <w:rsid w:val="00D70359"/>
    <w:rsid w:val="00DA0FFC"/>
    <w:rsid w:val="00DD63C1"/>
    <w:rsid w:val="00DD6E81"/>
    <w:rsid w:val="00DE3657"/>
    <w:rsid w:val="00DF16A1"/>
    <w:rsid w:val="00E008C4"/>
    <w:rsid w:val="00E342F0"/>
    <w:rsid w:val="00E64BA0"/>
    <w:rsid w:val="00EC2F44"/>
    <w:rsid w:val="00F17098"/>
    <w:rsid w:val="00F33BCD"/>
    <w:rsid w:val="00F64E8B"/>
    <w:rsid w:val="00F95780"/>
    <w:rsid w:val="00FC1CC8"/>
    <w:rsid w:val="00FE795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F05E"/>
  <w15:chartTrackingRefBased/>
  <w15:docId w15:val="{0F374651-75A9-4EB2-9F0B-DF77374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24"/>
  </w:style>
  <w:style w:type="paragraph" w:styleId="Footer">
    <w:name w:val="footer"/>
    <w:basedOn w:val="Normal"/>
    <w:link w:val="FooterChar"/>
    <w:uiPriority w:val="99"/>
    <w:unhideWhenUsed/>
    <w:rsid w:val="007B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24"/>
  </w:style>
  <w:style w:type="character" w:styleId="CommentReference">
    <w:name w:val="annotation reference"/>
    <w:basedOn w:val="DefaultParagraphFont"/>
    <w:uiPriority w:val="99"/>
    <w:semiHidden/>
    <w:unhideWhenUsed/>
    <w:rsid w:val="00224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3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71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60FD-A3CB-4184-8D14-6E13D803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Chen</dc:creator>
  <cp:keywords/>
  <dc:description/>
  <cp:lastModifiedBy>Tabitha Grady</cp:lastModifiedBy>
  <cp:revision>2</cp:revision>
  <cp:lastPrinted>2020-03-23T17:54:00Z</cp:lastPrinted>
  <dcterms:created xsi:type="dcterms:W3CDTF">2020-04-01T18:05:00Z</dcterms:created>
  <dcterms:modified xsi:type="dcterms:W3CDTF">2020-04-01T18:05:00Z</dcterms:modified>
</cp:coreProperties>
</file>